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B2" w:rsidRDefault="00092F52">
      <w:pPr>
        <w:rPr>
          <w:rFonts w:ascii="Times New Roman" w:hAnsi="Times New Roman" w:cs="Times New Roman"/>
          <w:b/>
        </w:rPr>
      </w:pPr>
      <w:r w:rsidRPr="00092F52">
        <w:rPr>
          <w:rFonts w:ascii="Times New Roman" w:hAnsi="Times New Roman" w:cs="Times New Roman"/>
          <w:b/>
        </w:rPr>
        <w:t xml:space="preserve">12. </w:t>
      </w:r>
      <w:r w:rsidR="00B04FB2">
        <w:rPr>
          <w:rFonts w:ascii="Times New Roman" w:hAnsi="Times New Roman" w:cs="Times New Roman"/>
          <w:b/>
        </w:rPr>
        <w:t>Dielektrické vlastnosti izolantů</w:t>
      </w:r>
    </w:p>
    <w:p w:rsidR="00B04FB2" w:rsidRDefault="00B04FB2">
      <w:pPr>
        <w:rPr>
          <w:rFonts w:ascii="Times New Roman" w:hAnsi="Times New Roman" w:cs="Times New Roman"/>
          <w:b/>
        </w:rPr>
      </w:pPr>
    </w:p>
    <w:p w:rsidR="00B04FB2" w:rsidRPr="00300DB2" w:rsidRDefault="00B04FB2" w:rsidP="00300DB2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2"/>
        </w:rPr>
      </w:pPr>
      <w:r w:rsidRPr="00300DB2">
        <w:rPr>
          <w:rFonts w:ascii="Times New Roman" w:hAnsi="Times New Roman" w:cs="Times New Roman"/>
          <w:b/>
          <w:i/>
          <w:sz w:val="22"/>
        </w:rPr>
        <w:t>Dielektrika</w:t>
      </w:r>
      <w:r w:rsidRPr="00300DB2">
        <w:rPr>
          <w:rFonts w:ascii="Times New Roman" w:hAnsi="Times New Roman" w:cs="Times New Roman"/>
          <w:b/>
          <w:sz w:val="22"/>
        </w:rPr>
        <w:t xml:space="preserve"> </w:t>
      </w:r>
      <w:r w:rsidRPr="00300DB2">
        <w:rPr>
          <w:rFonts w:ascii="TimesNewRomanPSMT" w:hAnsi="TimesNewRomanPSMT" w:cs="TimesNewRomanPSMT"/>
          <w:sz w:val="22"/>
        </w:rPr>
        <w:t xml:space="preserve">jsou látky, jejichž hlavní technická vlastnost je schopnost polarizovat se v el. </w:t>
      </w:r>
      <w:proofErr w:type="gramStart"/>
      <w:r w:rsidRPr="00300DB2">
        <w:rPr>
          <w:rFonts w:ascii="TimesNewRomanPSMT" w:hAnsi="TimesNewRomanPSMT" w:cs="TimesNewRomanPSMT"/>
          <w:sz w:val="22"/>
        </w:rPr>
        <w:t>poli</w:t>
      </w:r>
      <w:proofErr w:type="gramEnd"/>
      <w:r w:rsidRPr="00300DB2">
        <w:rPr>
          <w:rFonts w:ascii="TimesNewRomanPSMT" w:hAnsi="TimesNewRomanPSMT" w:cs="TimesNewRomanPSMT"/>
          <w:sz w:val="22"/>
        </w:rPr>
        <w:t>. Jejich hlavním parametrem je relativní permitivita.</w:t>
      </w:r>
    </w:p>
    <w:p w:rsidR="00B04FB2" w:rsidRPr="00300DB2" w:rsidRDefault="00B04FB2" w:rsidP="00300DB2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2"/>
        </w:rPr>
      </w:pPr>
    </w:p>
    <w:p w:rsidR="00B04FB2" w:rsidRPr="00300DB2" w:rsidRDefault="00B04FB2" w:rsidP="00300DB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2"/>
        </w:rPr>
      </w:pPr>
      <w:r w:rsidRPr="00300DB2">
        <w:rPr>
          <w:rFonts w:ascii="TimesNewRomanPSMT" w:hAnsi="TimesNewRomanPSMT" w:cs="TimesNewRomanPSMT"/>
          <w:b/>
          <w:i/>
          <w:sz w:val="22"/>
        </w:rPr>
        <w:t>Izolanty</w:t>
      </w:r>
      <w:r w:rsidRPr="00300DB2">
        <w:rPr>
          <w:rFonts w:ascii="TimesNewRomanPSMT" w:hAnsi="TimesNewRomanPSMT" w:cs="TimesNewRomanPSMT"/>
          <w:sz w:val="22"/>
        </w:rPr>
        <w:t xml:space="preserve"> jsou látky, jejichž hlavní </w:t>
      </w:r>
      <w:proofErr w:type="spellStart"/>
      <w:r w:rsidRPr="00300DB2">
        <w:rPr>
          <w:rFonts w:ascii="TimesNewRomanPSMT" w:hAnsi="TimesNewRomanPSMT" w:cs="TimesNewRomanPSMT"/>
          <w:sz w:val="22"/>
        </w:rPr>
        <w:t>tech</w:t>
      </w:r>
      <w:proofErr w:type="spellEnd"/>
      <w:r w:rsidRPr="00300DB2">
        <w:rPr>
          <w:rFonts w:ascii="TimesNewRomanPSMT" w:hAnsi="TimesNewRomanPSMT" w:cs="TimesNewRomanPSMT"/>
          <w:sz w:val="22"/>
        </w:rPr>
        <w:t xml:space="preserve">. vlastnost je schopnost klást velký odpor průchodu el. </w:t>
      </w:r>
      <w:proofErr w:type="gramStart"/>
      <w:r w:rsidRPr="00300DB2">
        <w:rPr>
          <w:rFonts w:ascii="TimesNewRomanPSMT" w:hAnsi="TimesNewRomanPSMT" w:cs="TimesNewRomanPSMT"/>
          <w:sz w:val="22"/>
        </w:rPr>
        <w:t>proudu</w:t>
      </w:r>
      <w:proofErr w:type="gramEnd"/>
      <w:r w:rsidRPr="00300DB2">
        <w:rPr>
          <w:rFonts w:ascii="TimesNewRomanPSMT" w:hAnsi="TimesNewRomanPSMT" w:cs="TimesNewRomanPSMT"/>
          <w:sz w:val="22"/>
        </w:rPr>
        <w:t xml:space="preserve">. </w:t>
      </w:r>
      <w:r w:rsidRPr="00300DB2">
        <w:rPr>
          <w:rFonts w:ascii="TimesNewRomanPS-BoldItalicMT" w:hAnsi="TimesNewRomanPS-BoldItalicMT" w:cs="TimesNewRomanPS-BoldItalicMT"/>
          <w:bCs/>
          <w:i/>
          <w:iCs/>
          <w:sz w:val="22"/>
        </w:rPr>
        <w:t>Využívají</w:t>
      </w:r>
      <w:r w:rsidRPr="00300DB2">
        <w:rPr>
          <w:rFonts w:ascii="TimesNewRomanPS-BoldItalicMT" w:hAnsi="TimesNewRomanPS-BoldItalicMT" w:cs="TimesNewRomanPS-BoldItalicMT"/>
          <w:b/>
          <w:bCs/>
          <w:i/>
          <w:iCs/>
          <w:sz w:val="22"/>
        </w:rPr>
        <w:t xml:space="preserve"> </w:t>
      </w:r>
      <w:r w:rsidRPr="00300DB2">
        <w:rPr>
          <w:rFonts w:ascii="TimesNewRomanPSMT" w:hAnsi="TimesNewRomanPSMT" w:cs="TimesNewRomanPSMT"/>
          <w:sz w:val="22"/>
        </w:rPr>
        <w:t xml:space="preserve">se zejména k izolování vodivých těles s různým potenciálem. Jejich hlavním parametrem je </w:t>
      </w:r>
      <w:proofErr w:type="spellStart"/>
      <w:r w:rsidRPr="00300DB2">
        <w:rPr>
          <w:rFonts w:ascii="TimesNewRomanPSMT" w:hAnsi="TimesNewRomanPSMT" w:cs="TimesNewRomanPSMT"/>
          <w:sz w:val="22"/>
        </w:rPr>
        <w:t>rezistivita</w:t>
      </w:r>
      <w:proofErr w:type="spellEnd"/>
      <w:r w:rsidRPr="00300DB2">
        <w:rPr>
          <w:rFonts w:ascii="TimesNewRomanPSMT" w:hAnsi="TimesNewRomanPSMT" w:cs="TimesNewRomanPSMT"/>
          <w:sz w:val="22"/>
        </w:rPr>
        <w:t>.</w:t>
      </w:r>
    </w:p>
    <w:p w:rsidR="00B04FB2" w:rsidRPr="00300DB2" w:rsidRDefault="00B04FB2" w:rsidP="00300DB2">
      <w:pPr>
        <w:spacing w:line="240" w:lineRule="auto"/>
        <w:rPr>
          <w:rFonts w:ascii="Times New Roman" w:hAnsi="Times New Roman" w:cs="Times New Roman"/>
          <w:b/>
          <w:sz w:val="22"/>
        </w:rPr>
      </w:pPr>
    </w:p>
    <w:p w:rsidR="00092F52" w:rsidRPr="00300DB2" w:rsidRDefault="00092F52" w:rsidP="00300DB2">
      <w:pPr>
        <w:spacing w:line="240" w:lineRule="auto"/>
        <w:rPr>
          <w:rFonts w:ascii="Times New Roman" w:hAnsi="Times New Roman" w:cs="Times New Roman"/>
          <w:b/>
          <w:i/>
          <w:sz w:val="22"/>
        </w:rPr>
      </w:pPr>
      <w:r w:rsidRPr="00300DB2">
        <w:rPr>
          <w:rFonts w:ascii="Times New Roman" w:hAnsi="Times New Roman" w:cs="Times New Roman"/>
          <w:b/>
          <w:i/>
          <w:sz w:val="22"/>
        </w:rPr>
        <w:t>Výboje v plynech</w:t>
      </w:r>
    </w:p>
    <w:p w:rsidR="00092F52" w:rsidRPr="00300DB2" w:rsidRDefault="00092F52" w:rsidP="00300D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2"/>
        </w:rPr>
      </w:pPr>
      <w:r w:rsidRPr="00300DB2">
        <w:rPr>
          <w:rFonts w:ascii="Times New Roman" w:hAnsi="Times New Roman" w:cs="Times New Roman"/>
          <w:sz w:val="22"/>
        </w:rPr>
        <w:t>Plyny jsou za obvyklých podmínek nevodivé. Ionizujeme-li je, stanou se prostřednictvím kladných iontů a elektronů vodivými</w:t>
      </w:r>
      <w:r w:rsidR="00300DB2" w:rsidRPr="00300DB2">
        <w:rPr>
          <w:rFonts w:ascii="Times New Roman" w:hAnsi="Times New Roman" w:cs="Times New Roman"/>
          <w:sz w:val="22"/>
        </w:rPr>
        <w:t>,</w:t>
      </w:r>
      <w:r w:rsidRPr="00300DB2">
        <w:rPr>
          <w:rFonts w:ascii="Times New Roman" w:hAnsi="Times New Roman" w:cs="Times New Roman"/>
          <w:sz w:val="22"/>
        </w:rPr>
        <w:t xml:space="preserve"> a pokud se nacházejí v elektrickém poli, vzniká elektrický proud jako uspořádaný proud uvedených částic a to ve formě výboje. Za běžného atmosférického tlaku může nastat obloukový nebo jiskrový výboj.</w:t>
      </w:r>
    </w:p>
    <w:p w:rsidR="00092F52" w:rsidRPr="00300DB2" w:rsidRDefault="00092F52" w:rsidP="00300D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2"/>
        </w:rPr>
      </w:pPr>
    </w:p>
    <w:p w:rsidR="00092F52" w:rsidRPr="00300DB2" w:rsidRDefault="00092F52" w:rsidP="00300DB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2"/>
        </w:rPr>
      </w:pPr>
      <w:r w:rsidRPr="00300DB2">
        <w:rPr>
          <w:rFonts w:ascii="Times New Roman" w:hAnsi="Times New Roman" w:cs="Times New Roman"/>
          <w:b/>
          <w:i/>
          <w:sz w:val="22"/>
        </w:rPr>
        <w:t xml:space="preserve">Jiskrový výboj </w:t>
      </w:r>
      <w:r w:rsidRPr="00300DB2">
        <w:rPr>
          <w:rFonts w:ascii="Times New Roman" w:hAnsi="Times New Roman" w:cs="Times New Roman"/>
          <w:sz w:val="22"/>
        </w:rPr>
        <w:t>Krátkodobý intenzivní výboj v silném elektrickém poli je provázen světelným zábleskem - jiskrou. Jiskrový výboj můžeme pozorovat mezi póly zdrojů vysokého napětí.</w:t>
      </w:r>
    </w:p>
    <w:p w:rsidR="00092F52" w:rsidRPr="00300DB2" w:rsidRDefault="00092F52" w:rsidP="00300DB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2"/>
        </w:rPr>
      </w:pPr>
    </w:p>
    <w:p w:rsidR="007B0B2A" w:rsidRPr="00300DB2" w:rsidRDefault="007B0B2A" w:rsidP="00300DB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sz w:val="22"/>
        </w:rPr>
      </w:pPr>
      <w:r w:rsidRPr="00300DB2">
        <w:rPr>
          <w:rFonts w:ascii="Times New Roman" w:hAnsi="Times New Roman" w:cs="Times New Roman"/>
          <w:b/>
          <w:bCs/>
          <w:i/>
          <w:sz w:val="22"/>
        </w:rPr>
        <w:t>Koróna</w:t>
      </w:r>
      <w:r w:rsidR="00300DB2" w:rsidRPr="00300DB2">
        <w:rPr>
          <w:rFonts w:ascii="Times New Roman" w:hAnsi="Times New Roman" w:cs="Times New Roman"/>
          <w:b/>
          <w:bCs/>
          <w:i/>
          <w:sz w:val="22"/>
        </w:rPr>
        <w:t xml:space="preserve"> </w:t>
      </w:r>
      <w:r w:rsidRPr="00300DB2">
        <w:rPr>
          <w:rFonts w:ascii="Times New Roman" w:hAnsi="Times New Roman" w:cs="Times New Roman"/>
          <w:sz w:val="22"/>
        </w:rPr>
        <w:t>Je neúplný samostatný výboj (stačí pouze U), nevyplňuje celý prostor mezi</w:t>
      </w:r>
      <w:r w:rsidR="00300DB2" w:rsidRPr="00300DB2">
        <w:rPr>
          <w:rFonts w:ascii="Times New Roman" w:hAnsi="Times New Roman" w:cs="Times New Roman"/>
          <w:sz w:val="22"/>
        </w:rPr>
        <w:t xml:space="preserve"> </w:t>
      </w:r>
      <w:r w:rsidRPr="00300DB2">
        <w:rPr>
          <w:rFonts w:ascii="Times New Roman" w:hAnsi="Times New Roman" w:cs="Times New Roman"/>
          <w:sz w:val="22"/>
        </w:rPr>
        <w:t>elektrodami. Zvyšuje-li se napětí mezi značně zakřivenými a poměrně vzdálenými</w:t>
      </w:r>
      <w:r w:rsidR="00300DB2" w:rsidRPr="00300DB2">
        <w:rPr>
          <w:rFonts w:ascii="Times New Roman" w:hAnsi="Times New Roman" w:cs="Times New Roman"/>
          <w:sz w:val="22"/>
        </w:rPr>
        <w:t xml:space="preserve"> </w:t>
      </w:r>
      <w:r w:rsidRPr="00300DB2">
        <w:rPr>
          <w:rFonts w:ascii="Times New Roman" w:hAnsi="Times New Roman" w:cs="Times New Roman"/>
          <w:sz w:val="22"/>
        </w:rPr>
        <w:t>elektrodami ve vzduchu nebo plynech vyššího tlaku, dosáhne intenzita elektrického pole u elektrod hodnoty, která postačuje pro vznik neúplného samostatného výboje omezeného na úzký obor kolem elektrod – koróna. Elektrody se obalí slabě svítící vrstvou. Koróna vzniká u elektrody s vyšší intenzitou elektrického pole.</w:t>
      </w:r>
    </w:p>
    <w:p w:rsidR="007B0B2A" w:rsidRPr="00300DB2" w:rsidRDefault="007B0B2A" w:rsidP="00300DB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7B0B2A" w:rsidRPr="00300DB2" w:rsidRDefault="007B0B2A" w:rsidP="00300DB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sz w:val="22"/>
        </w:rPr>
      </w:pPr>
      <w:r w:rsidRPr="00300DB2">
        <w:rPr>
          <w:rFonts w:ascii="Times New Roman" w:hAnsi="Times New Roman" w:cs="Times New Roman"/>
          <w:b/>
          <w:bCs/>
          <w:i/>
          <w:sz w:val="22"/>
        </w:rPr>
        <w:t>Izolační vzdálenost ve vzduchu</w:t>
      </w:r>
      <w:r w:rsidR="00300DB2" w:rsidRPr="00300DB2">
        <w:rPr>
          <w:rFonts w:ascii="Times New Roman" w:hAnsi="Times New Roman" w:cs="Times New Roman"/>
          <w:b/>
          <w:bCs/>
          <w:i/>
          <w:sz w:val="22"/>
        </w:rPr>
        <w:t xml:space="preserve"> </w:t>
      </w:r>
      <w:r w:rsidRPr="00300DB2">
        <w:rPr>
          <w:rFonts w:ascii="Times New Roman" w:hAnsi="Times New Roman" w:cs="Times New Roman"/>
          <w:sz w:val="22"/>
        </w:rPr>
        <w:t xml:space="preserve">V praxi nemůžeme využívat velké elektrické pevnosti mezi hladkými a čistými elektrodami s malým zakřivením povrchu, kde se počáteční napětí = přeskokovému napětí </w:t>
      </w:r>
      <w:proofErr w:type="spellStart"/>
      <w:r w:rsidRPr="00300DB2">
        <w:rPr>
          <w:rFonts w:ascii="Times New Roman" w:hAnsi="Times New Roman" w:cs="Times New Roman"/>
          <w:sz w:val="22"/>
        </w:rPr>
        <w:t>Up</w:t>
      </w:r>
      <w:proofErr w:type="spellEnd"/>
      <w:r w:rsidRPr="00300DB2">
        <w:rPr>
          <w:rFonts w:ascii="Times New Roman" w:hAnsi="Times New Roman" w:cs="Times New Roman"/>
          <w:sz w:val="22"/>
        </w:rPr>
        <w:t xml:space="preserve">, kvůli prachu a nečistotám. Počítáme tedy pro uspořádání hrot </w:t>
      </w:r>
      <w:proofErr w:type="spellStart"/>
      <w:r w:rsidRPr="00300DB2">
        <w:rPr>
          <w:rFonts w:ascii="Times New Roman" w:hAnsi="Times New Roman" w:cs="Times New Roman"/>
          <w:sz w:val="22"/>
        </w:rPr>
        <w:t>hrot</w:t>
      </w:r>
      <w:proofErr w:type="spellEnd"/>
      <w:r w:rsidRPr="00300DB2">
        <w:rPr>
          <w:rFonts w:ascii="Times New Roman" w:hAnsi="Times New Roman" w:cs="Times New Roman"/>
          <w:sz w:val="22"/>
        </w:rPr>
        <w:t xml:space="preserve"> či hrot a deska. Pro velmi velké vzdálenosti byla zjištěna závislost amplitudy </w:t>
      </w:r>
      <w:proofErr w:type="spellStart"/>
      <w:r w:rsidRPr="00300DB2">
        <w:rPr>
          <w:rFonts w:ascii="Times New Roman" w:hAnsi="Times New Roman" w:cs="Times New Roman"/>
          <w:sz w:val="22"/>
        </w:rPr>
        <w:t>ss</w:t>
      </w:r>
      <w:proofErr w:type="spellEnd"/>
      <w:r w:rsidRPr="00300DB2">
        <w:rPr>
          <w:rFonts w:ascii="Times New Roman" w:hAnsi="Times New Roman" w:cs="Times New Roman"/>
          <w:sz w:val="22"/>
        </w:rPr>
        <w:t xml:space="preserve"> přeskokového napětí na doskoku. Při dimenzování vzdušných vzdáleností se uvažuje pro rázové napětí nejpříznivější polarita.  Vzdálenost vodičů venkovního vedení musí být </w:t>
      </w:r>
      <w:proofErr w:type="gramStart"/>
      <w:r w:rsidRPr="00300DB2">
        <w:rPr>
          <w:rFonts w:ascii="Times New Roman" w:hAnsi="Times New Roman" w:cs="Times New Roman"/>
          <w:sz w:val="22"/>
        </w:rPr>
        <w:t>větší než</w:t>
      </w:r>
      <w:proofErr w:type="gramEnd"/>
      <w:r w:rsidRPr="00300DB2">
        <w:rPr>
          <w:rFonts w:ascii="Times New Roman" w:hAnsi="Times New Roman" w:cs="Times New Roman"/>
          <w:sz w:val="22"/>
        </w:rPr>
        <w:t xml:space="preserve"> odpovídá U</w:t>
      </w:r>
      <w:r w:rsidRPr="00300DB2">
        <w:rPr>
          <w:rFonts w:ascii="Times New Roman" w:hAnsi="Times New Roman" w:cs="Times New Roman"/>
          <w:sz w:val="22"/>
          <w:vertAlign w:val="subscript"/>
        </w:rPr>
        <w:t>P</w:t>
      </w:r>
      <w:r w:rsidRPr="00300DB2">
        <w:rPr>
          <w:rFonts w:ascii="Times New Roman" w:hAnsi="Times New Roman" w:cs="Times New Roman"/>
          <w:sz w:val="22"/>
        </w:rPr>
        <w:t xml:space="preserve">. Izolovaný </w:t>
      </w:r>
      <w:r w:rsidRPr="00300DB2">
        <w:rPr>
          <w:rStyle w:val="StylTimesNewRoman11bPodtren"/>
          <w:rFonts w:cs="Times New Roman"/>
        </w:rPr>
        <w:t xml:space="preserve">hrot </w:t>
      </w:r>
      <w:proofErr w:type="spellStart"/>
      <w:r w:rsidRPr="00300DB2">
        <w:rPr>
          <w:rStyle w:val="StylTimesNewRoman11bPodtren"/>
          <w:rFonts w:cs="Times New Roman"/>
        </w:rPr>
        <w:t>hrot</w:t>
      </w:r>
      <w:proofErr w:type="spellEnd"/>
      <w:r w:rsidRPr="00300DB2">
        <w:rPr>
          <w:rFonts w:ascii="Times New Roman" w:hAnsi="Times New Roman" w:cs="Times New Roman"/>
          <w:sz w:val="22"/>
        </w:rPr>
        <w:t xml:space="preserve"> U</w:t>
      </w:r>
      <w:r w:rsidRPr="00300DB2">
        <w:rPr>
          <w:rFonts w:ascii="Times New Roman" w:hAnsi="Times New Roman" w:cs="Times New Roman"/>
          <w:sz w:val="22"/>
          <w:vertAlign w:val="subscript"/>
        </w:rPr>
        <w:t>P</w:t>
      </w:r>
      <w:r w:rsidRPr="00300DB2">
        <w:rPr>
          <w:rFonts w:ascii="Times New Roman" w:hAnsi="Times New Roman" w:cs="Times New Roman"/>
          <w:sz w:val="22"/>
          <w:vertAlign w:val="subscript"/>
        </w:rPr>
        <w:sym w:font="Symbol" w:char="F0BB"/>
      </w:r>
      <w:r w:rsidRPr="00300DB2">
        <w:rPr>
          <w:rFonts w:ascii="Times New Roman" w:hAnsi="Times New Roman" w:cs="Times New Roman"/>
          <w:sz w:val="22"/>
        </w:rPr>
        <w:t>=14+3,36d (d=8-140cm). Jeden uzemněný U</w:t>
      </w:r>
      <w:r w:rsidRPr="00300DB2">
        <w:rPr>
          <w:rFonts w:ascii="Times New Roman" w:hAnsi="Times New Roman" w:cs="Times New Roman"/>
          <w:sz w:val="22"/>
          <w:vertAlign w:val="subscript"/>
        </w:rPr>
        <w:t>P</w:t>
      </w:r>
      <w:r w:rsidRPr="00300DB2">
        <w:rPr>
          <w:rFonts w:ascii="Times New Roman" w:hAnsi="Times New Roman" w:cs="Times New Roman"/>
          <w:sz w:val="22"/>
          <w:vertAlign w:val="subscript"/>
        </w:rPr>
        <w:sym w:font="Symbol" w:char="F0BB"/>
      </w:r>
      <w:r w:rsidRPr="00300DB2">
        <w:rPr>
          <w:rFonts w:ascii="Times New Roman" w:hAnsi="Times New Roman" w:cs="Times New Roman"/>
          <w:sz w:val="22"/>
        </w:rPr>
        <w:t>=14+3,16d (d=8-140cm). Hrot deska uzemněná U</w:t>
      </w:r>
      <w:r w:rsidRPr="00300DB2">
        <w:rPr>
          <w:rFonts w:ascii="Times New Roman" w:hAnsi="Times New Roman" w:cs="Times New Roman"/>
          <w:sz w:val="22"/>
          <w:vertAlign w:val="subscript"/>
        </w:rPr>
        <w:t>P</w:t>
      </w:r>
      <w:r w:rsidRPr="00300DB2">
        <w:rPr>
          <w:rFonts w:ascii="Times New Roman" w:hAnsi="Times New Roman" w:cs="Times New Roman"/>
          <w:sz w:val="22"/>
          <w:vertAlign w:val="subscript"/>
        </w:rPr>
        <w:sym w:font="Symbol" w:char="F0BB"/>
      </w:r>
      <w:r w:rsidRPr="00300DB2">
        <w:rPr>
          <w:rFonts w:ascii="Times New Roman" w:hAnsi="Times New Roman" w:cs="Times New Roman"/>
          <w:sz w:val="22"/>
        </w:rPr>
        <w:t>=3,35d (d=20-250cm).</w:t>
      </w:r>
    </w:p>
    <w:p w:rsidR="00300DB2" w:rsidRPr="00300DB2" w:rsidRDefault="00300DB2" w:rsidP="00300D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2"/>
        </w:rPr>
      </w:pPr>
    </w:p>
    <w:p w:rsidR="00300DB2" w:rsidRPr="00300DB2" w:rsidRDefault="00300DB2" w:rsidP="00300DB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i/>
          <w:sz w:val="22"/>
        </w:rPr>
      </w:pPr>
      <w:r w:rsidRPr="00300DB2">
        <w:rPr>
          <w:rFonts w:ascii="Times New Roman" w:hAnsi="Times New Roman" w:cs="Times New Roman"/>
          <w:b/>
          <w:i/>
          <w:sz w:val="22"/>
        </w:rPr>
        <w:t>Mechanismy průrazu tuhých dielektrik</w:t>
      </w:r>
    </w:p>
    <w:p w:rsidR="00300DB2" w:rsidRPr="00300DB2" w:rsidRDefault="00300DB2" w:rsidP="00300DB2">
      <w:pPr>
        <w:spacing w:line="240" w:lineRule="auto"/>
        <w:rPr>
          <w:rStyle w:val="StylTimesNewRoman11b"/>
        </w:rPr>
      </w:pPr>
      <w:r w:rsidRPr="00300DB2">
        <w:rPr>
          <w:rStyle w:val="StylTimesNewRoman11b"/>
        </w:rPr>
        <w:t xml:space="preserve">Bariera = tenké dielektrikum (lepenka, papír). Na bariéře se tvoří elektrický náboj, který ovlivňuje rozložení pole. Při zvyšování napětí se na bariéře zachytávají pomalé ionty, elektrony proletí, mají polaritu jako hrot a směřují k desce. Ionty postupně nabíjejí bariéru, čímž se pole mezi bariérou a deskou stává homogenním. </w:t>
      </w:r>
      <w:r w:rsidRPr="00300DB2">
        <w:rPr>
          <w:rStyle w:val="StylTimesNewRoman11bPodtren"/>
        </w:rPr>
        <w:t>Zvýšení průrazné pevnosti</w:t>
      </w:r>
      <w:r w:rsidRPr="00300DB2">
        <w:rPr>
          <w:rStyle w:val="StylTimesNewRoman11b"/>
        </w:rPr>
        <w:t xml:space="preserve"> není dáno elektrickou pevností dielektrika, ale vytvářením elektrického náboje na bariéře. Bariéra se nesmí dát moc blízko (ionizace za bariérou) nebo daleko (pochody mezi hrotem a bariérou).</w:t>
      </w:r>
    </w:p>
    <w:p w:rsidR="007B0B2A" w:rsidRPr="00300DB2" w:rsidRDefault="007B0B2A" w:rsidP="00300DB2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sz w:val="22"/>
        </w:rPr>
      </w:pPr>
    </w:p>
    <w:p w:rsidR="00300DB2" w:rsidRPr="00300DB2" w:rsidRDefault="00300DB2" w:rsidP="00300DB2">
      <w:pPr>
        <w:pStyle w:val="Nadpis2"/>
        <w:rPr>
          <w:b/>
          <w:szCs w:val="22"/>
        </w:rPr>
      </w:pPr>
      <w:r w:rsidRPr="00300DB2">
        <w:rPr>
          <w:b/>
          <w:szCs w:val="22"/>
        </w:rPr>
        <w:t>Elektrická pevnost kapalných izolantů</w:t>
      </w:r>
    </w:p>
    <w:p w:rsidR="00AB2078" w:rsidRPr="00300DB2" w:rsidRDefault="00300DB2" w:rsidP="00300DB2">
      <w:pPr>
        <w:spacing w:line="240" w:lineRule="auto"/>
        <w:rPr>
          <w:rFonts w:ascii="Times New Roman" w:hAnsi="Times New Roman" w:cs="Times New Roman"/>
          <w:sz w:val="22"/>
        </w:rPr>
      </w:pPr>
      <w:r w:rsidRPr="00300DB2">
        <w:rPr>
          <w:rStyle w:val="StylTimesNewRoman11bVlnovkovpodtren"/>
        </w:rPr>
        <w:t>Kapalné izolanty</w:t>
      </w:r>
      <w:r w:rsidRPr="00300DB2">
        <w:rPr>
          <w:rStyle w:val="StylTimesNewRoman11b"/>
        </w:rPr>
        <w:t xml:space="preserve"> mají obecně velkou elektrickou pevnost. Navíc se využívá jejich schopnost odvádět teplo a chránit pevné izolanty před vlhkostí a vzduchem. U kapalných izolantů se pohybuje elektrická pevnost v rozmezí 5-30kV/mm, z toho plyne úspora místa. </w:t>
      </w:r>
      <w:r w:rsidRPr="00300DB2">
        <w:rPr>
          <w:rStyle w:val="StylTimesNewRoman11bPodtren"/>
        </w:rPr>
        <w:t>Elektrická pevnost olejů</w:t>
      </w:r>
      <w:r w:rsidRPr="00300DB2">
        <w:rPr>
          <w:rStyle w:val="StylTimesNewRoman11b"/>
        </w:rPr>
        <w:t xml:space="preserve"> značně závisí na tvaru elektrod a vzdálenosti mezi nimi. Elektrická pevnost olejů roste od 0 do 70</w:t>
      </w:r>
      <w:r w:rsidRPr="00300DB2">
        <w:rPr>
          <w:rStyle w:val="StylTimesNewRoman11b"/>
        </w:rPr>
        <w:sym w:font="Symbol" w:char="F0B0"/>
      </w:r>
      <w:r w:rsidRPr="00300DB2">
        <w:rPr>
          <w:rStyle w:val="StylTimesNewRoman11b"/>
        </w:rPr>
        <w:t>C na 1,2 až 2 násobnou hodnotu pevnosti při 0</w:t>
      </w:r>
      <w:r w:rsidRPr="00300DB2">
        <w:rPr>
          <w:rStyle w:val="StylTimesNewRoman11b"/>
        </w:rPr>
        <w:sym w:font="Symbol" w:char="F0B0"/>
      </w:r>
      <w:r w:rsidRPr="00300DB2">
        <w:rPr>
          <w:rStyle w:val="StylTimesNewRoman11b"/>
        </w:rPr>
        <w:t xml:space="preserve">C a pak rychle klesá. Rázová pevnost nezávisí na tlaku. S rostoucím tlakem oleje se elektrická pevnost zvětšuje. Elektrická pevnost klesá množstvím nečistot (plyny, vlhkost), stoupá ztrátový činitel </w:t>
      </w:r>
      <w:proofErr w:type="spellStart"/>
      <w:r w:rsidRPr="00300DB2">
        <w:rPr>
          <w:rStyle w:val="StylTimesNewRoman11b"/>
        </w:rPr>
        <w:t>tg</w:t>
      </w:r>
      <w:proofErr w:type="spellEnd"/>
      <w:r w:rsidRPr="00300DB2">
        <w:rPr>
          <w:rStyle w:val="StylTimesNewRoman11b"/>
          <w:rFonts w:ascii="Symbol" w:hAnsi="Symbol"/>
        </w:rPr>
        <w:t></w:t>
      </w:r>
      <w:r w:rsidRPr="00300DB2">
        <w:rPr>
          <w:sz w:val="22"/>
        </w:rPr>
        <w:t xml:space="preserve">, </w:t>
      </w:r>
      <w:r w:rsidRPr="00300DB2">
        <w:rPr>
          <w:rFonts w:ascii="Times New Roman" w:hAnsi="Times New Roman" w:cs="Times New Roman"/>
          <w:sz w:val="22"/>
        </w:rPr>
        <w:t>závisí na čase</w:t>
      </w:r>
      <w:r w:rsidRPr="00300DB2">
        <w:rPr>
          <w:rStyle w:val="StylTimesNewRoman11b"/>
          <w:rFonts w:cs="Times New Roman"/>
        </w:rPr>
        <w:t>.</w:t>
      </w:r>
    </w:p>
    <w:p w:rsidR="00AB2078" w:rsidRPr="00300DB2" w:rsidRDefault="00AB2078" w:rsidP="00300DB2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 w:val="22"/>
        </w:rPr>
      </w:pPr>
    </w:p>
    <w:p w:rsidR="00B04FB2" w:rsidRPr="00300DB2" w:rsidRDefault="00B04FB2" w:rsidP="00300DB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2"/>
        </w:rPr>
      </w:pPr>
      <w:r w:rsidRPr="00300DB2">
        <w:rPr>
          <w:rFonts w:ascii="Times New Roman" w:hAnsi="Times New Roman" w:cs="Times New Roman"/>
          <w:b/>
          <w:i/>
          <w:sz w:val="22"/>
        </w:rPr>
        <w:t>Elektrická pevnost</w:t>
      </w:r>
      <w:r w:rsidRPr="00300DB2">
        <w:rPr>
          <w:rFonts w:ascii="Times New Roman" w:hAnsi="Times New Roman" w:cs="Times New Roman"/>
          <w:sz w:val="22"/>
        </w:rPr>
        <w:t xml:space="preserve">=intenzita elektrického pole – </w:t>
      </w:r>
      <w:proofErr w:type="spellStart"/>
      <w:r w:rsidRPr="00300DB2">
        <w:rPr>
          <w:rFonts w:ascii="Times New Roman" w:hAnsi="Times New Roman" w:cs="Times New Roman"/>
          <w:sz w:val="22"/>
        </w:rPr>
        <w:t>Ep</w:t>
      </w:r>
      <w:proofErr w:type="spellEnd"/>
      <w:r w:rsidRPr="00300DB2">
        <w:rPr>
          <w:rFonts w:ascii="Times New Roman" w:hAnsi="Times New Roman" w:cs="Times New Roman"/>
          <w:sz w:val="22"/>
        </w:rPr>
        <w:t>=</w:t>
      </w:r>
      <w:proofErr w:type="spellStart"/>
      <w:r w:rsidRPr="00300DB2">
        <w:rPr>
          <w:rFonts w:ascii="Times New Roman" w:hAnsi="Times New Roman" w:cs="Times New Roman"/>
          <w:sz w:val="22"/>
        </w:rPr>
        <w:t>Up</w:t>
      </w:r>
      <w:proofErr w:type="spellEnd"/>
      <w:r w:rsidRPr="00300DB2">
        <w:rPr>
          <w:rFonts w:ascii="Times New Roman" w:hAnsi="Times New Roman" w:cs="Times New Roman"/>
          <w:sz w:val="22"/>
        </w:rPr>
        <w:t>/d</w:t>
      </w:r>
      <w:r w:rsidRPr="00300DB2">
        <w:rPr>
          <w:rFonts w:ascii="Times New Roman" w:hAnsi="Times New Roman" w:cs="Times New Roman"/>
          <w:sz w:val="22"/>
        </w:rPr>
        <w:tab/>
      </w:r>
      <w:r w:rsidRPr="00300DB2">
        <w:rPr>
          <w:rFonts w:ascii="Times New Roman" w:hAnsi="Times New Roman" w:cs="Times New Roman"/>
          <w:sz w:val="22"/>
        </w:rPr>
        <w:tab/>
      </w:r>
      <w:proofErr w:type="spellStart"/>
      <w:r w:rsidRPr="00300DB2">
        <w:rPr>
          <w:rFonts w:ascii="Times New Roman" w:hAnsi="Times New Roman" w:cs="Times New Roman"/>
          <w:sz w:val="22"/>
        </w:rPr>
        <w:t>Up</w:t>
      </w:r>
      <w:proofErr w:type="spellEnd"/>
      <w:r w:rsidRPr="00300DB2">
        <w:rPr>
          <w:rFonts w:ascii="Times New Roman" w:hAnsi="Times New Roman" w:cs="Times New Roman"/>
          <w:sz w:val="22"/>
        </w:rPr>
        <w:t>=průrazné napětí</w:t>
      </w:r>
    </w:p>
    <w:p w:rsidR="00B04FB2" w:rsidRPr="00300DB2" w:rsidRDefault="00AB2078" w:rsidP="00300DB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2"/>
        </w:rPr>
      </w:pPr>
      <w:r w:rsidRPr="00300DB2">
        <w:rPr>
          <w:rFonts w:ascii="Times New Roman" w:hAnsi="Times New Roman" w:cs="Times New Roman"/>
          <w:b/>
          <w:i/>
          <w:sz w:val="22"/>
        </w:rPr>
        <w:t xml:space="preserve">Elektrický </w:t>
      </w:r>
      <w:r w:rsidRPr="00300DB2">
        <w:rPr>
          <w:rStyle w:val="highlightedglossaryterm"/>
          <w:rFonts w:ascii="Times New Roman" w:hAnsi="Times New Roman" w:cs="Times New Roman"/>
          <w:b/>
          <w:i/>
          <w:sz w:val="22"/>
        </w:rPr>
        <w:t>průraz</w:t>
      </w:r>
      <w:r w:rsidRPr="00300DB2">
        <w:rPr>
          <w:rFonts w:ascii="Times New Roman" w:hAnsi="Times New Roman" w:cs="Times New Roman"/>
          <w:sz w:val="22"/>
        </w:rPr>
        <w:t xml:space="preserve"> vzniká nárazovou ionizaci atomů izolantů. </w:t>
      </w:r>
    </w:p>
    <w:p w:rsidR="00B04FB2" w:rsidRPr="00300DB2" w:rsidRDefault="00B04FB2" w:rsidP="00B04FB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2"/>
        </w:rPr>
      </w:pPr>
      <w:r w:rsidRPr="00300DB2">
        <w:rPr>
          <w:rFonts w:ascii="Times New Roman" w:hAnsi="Times New Roman" w:cs="Times New Roman"/>
          <w:b/>
          <w:bCs/>
          <w:i/>
          <w:iCs/>
          <w:sz w:val="22"/>
        </w:rPr>
        <w:t xml:space="preserve">Tepelný průraz </w:t>
      </w:r>
      <w:r w:rsidRPr="00300DB2">
        <w:rPr>
          <w:rFonts w:ascii="Times New Roman" w:hAnsi="Times New Roman" w:cs="Times New Roman"/>
          <w:sz w:val="22"/>
        </w:rPr>
        <w:t xml:space="preserve">nastává u pevných izolantů s velkým činitelem ztrát </w:t>
      </w:r>
      <w:r w:rsidRPr="00300DB2">
        <w:rPr>
          <w:rFonts w:ascii="Times New Roman" w:hAnsi="Times New Roman" w:cs="Times New Roman"/>
          <w:bCs/>
          <w:i/>
          <w:iCs/>
          <w:sz w:val="22"/>
        </w:rPr>
        <w:t>nadměrným zahříváním</w:t>
      </w:r>
      <w:r w:rsidRPr="00300DB2">
        <w:rPr>
          <w:rFonts w:ascii="Times New Roman" w:hAnsi="Times New Roman" w:cs="Times New Roman"/>
          <w:sz w:val="22"/>
        </w:rPr>
        <w:t>, kde vzniklé teplo nestačí odvádět svým povrchem do okolí. Na rozdíl od průrazu elektrického probíhá pomalu.</w:t>
      </w:r>
    </w:p>
    <w:sectPr w:rsidR="00B04FB2" w:rsidRPr="00300DB2" w:rsidSect="004D1C4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72B53"/>
    <w:multiLevelType w:val="hybridMultilevel"/>
    <w:tmpl w:val="75665BD6"/>
    <w:lvl w:ilvl="0" w:tplc="4A5C428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92F52"/>
    <w:rsid w:val="00092F52"/>
    <w:rsid w:val="000D340A"/>
    <w:rsid w:val="000F34DC"/>
    <w:rsid w:val="001D4F82"/>
    <w:rsid w:val="00300DB2"/>
    <w:rsid w:val="00331E7F"/>
    <w:rsid w:val="0040185C"/>
    <w:rsid w:val="004D1C42"/>
    <w:rsid w:val="004E64B9"/>
    <w:rsid w:val="00513120"/>
    <w:rsid w:val="00615765"/>
    <w:rsid w:val="007B0B2A"/>
    <w:rsid w:val="008C5B8E"/>
    <w:rsid w:val="00945C74"/>
    <w:rsid w:val="00A1686D"/>
    <w:rsid w:val="00A951FE"/>
    <w:rsid w:val="00AB2078"/>
    <w:rsid w:val="00B04FB2"/>
    <w:rsid w:val="00B9266A"/>
    <w:rsid w:val="00BC4BD8"/>
    <w:rsid w:val="00C42C96"/>
    <w:rsid w:val="00CE024E"/>
    <w:rsid w:val="00D53E2E"/>
    <w:rsid w:val="00F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C96"/>
  </w:style>
  <w:style w:type="paragraph" w:styleId="Nadpis2">
    <w:name w:val="heading 2"/>
    <w:basedOn w:val="Normln"/>
    <w:next w:val="Normln"/>
    <w:link w:val="Nadpis2Char"/>
    <w:qFormat/>
    <w:rsid w:val="00300DB2"/>
    <w:pPr>
      <w:keepNext/>
      <w:suppressAutoHyphens/>
      <w:spacing w:line="240" w:lineRule="auto"/>
      <w:outlineLvl w:val="1"/>
    </w:pPr>
    <w:rPr>
      <w:rFonts w:ascii="Times New Roman" w:eastAsia="Times New Roman" w:hAnsi="Times New Roman" w:cs="Times New Roman"/>
      <w:i/>
      <w:sz w:val="2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2078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2078"/>
    <w:rPr>
      <w:color w:val="0000FF"/>
      <w:u w:val="single"/>
    </w:rPr>
  </w:style>
  <w:style w:type="character" w:customStyle="1" w:styleId="highlightedglossaryterm">
    <w:name w:val="highlightedglossaryterm"/>
    <w:basedOn w:val="Standardnpsmoodstavce"/>
    <w:rsid w:val="00AB2078"/>
  </w:style>
  <w:style w:type="character" w:customStyle="1" w:styleId="StylTimesNewRoman11bPodtren">
    <w:name w:val="Styl Times New Roman 11 b. Podtržení"/>
    <w:basedOn w:val="Standardnpsmoodstavce"/>
    <w:rsid w:val="007B0B2A"/>
    <w:rPr>
      <w:rFonts w:ascii="Times New Roman" w:hAnsi="Times New Roman"/>
      <w:sz w:val="22"/>
      <w:u w:val="single"/>
    </w:rPr>
  </w:style>
  <w:style w:type="character" w:customStyle="1" w:styleId="Nadpis2Char">
    <w:name w:val="Nadpis 2 Char"/>
    <w:basedOn w:val="Standardnpsmoodstavce"/>
    <w:link w:val="Nadpis2"/>
    <w:rsid w:val="00300DB2"/>
    <w:rPr>
      <w:rFonts w:ascii="Times New Roman" w:eastAsia="Times New Roman" w:hAnsi="Times New Roman" w:cs="Times New Roman"/>
      <w:i/>
      <w:sz w:val="22"/>
      <w:szCs w:val="20"/>
      <w:lang w:eastAsia="cs-CZ"/>
    </w:rPr>
  </w:style>
  <w:style w:type="character" w:customStyle="1" w:styleId="StylTimesNewRoman11b">
    <w:name w:val="Styl Times New Roman 11 b."/>
    <w:basedOn w:val="Standardnpsmoodstavce"/>
    <w:rsid w:val="00300DB2"/>
    <w:rPr>
      <w:rFonts w:ascii="Times New Roman" w:hAnsi="Times New Roman"/>
      <w:sz w:val="22"/>
    </w:rPr>
  </w:style>
  <w:style w:type="character" w:customStyle="1" w:styleId="StylTimesNewRoman11bVlnovkovpodtren">
    <w:name w:val="Styl Times New Roman 11 b. Vlnovkové podtržení"/>
    <w:basedOn w:val="Standardnpsmoodstavce"/>
    <w:rsid w:val="00300DB2"/>
    <w:rPr>
      <w:rFonts w:ascii="Times New Roman" w:hAnsi="Times New Roman"/>
      <w:sz w:val="22"/>
      <w:u w:val="wav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</dc:creator>
  <cp:lastModifiedBy>Karlos</cp:lastModifiedBy>
  <cp:revision>3</cp:revision>
  <dcterms:created xsi:type="dcterms:W3CDTF">2010-05-17T14:42:00Z</dcterms:created>
  <dcterms:modified xsi:type="dcterms:W3CDTF">2010-05-18T12:46:00Z</dcterms:modified>
</cp:coreProperties>
</file>